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650C19" w14:textId="77777777" w:rsidR="00B51391" w:rsidRDefault="00087285" w:rsidP="00087285">
      <w:pPr>
        <w:pStyle w:val="Cmsor1"/>
        <w:jc w:val="center"/>
      </w:pPr>
      <w:r>
        <w:t>H</w:t>
      </w:r>
      <w:r w:rsidR="00465715">
        <w:t>orrorizmus és etika</w:t>
      </w:r>
    </w:p>
    <w:p w14:paraId="0E8DD5E7" w14:textId="77777777" w:rsidR="00B51391" w:rsidRDefault="00B51391" w:rsidP="00D3386E">
      <w:pPr>
        <w:rPr>
          <w:sz w:val="24"/>
          <w:szCs w:val="24"/>
        </w:rPr>
      </w:pPr>
    </w:p>
    <w:p w14:paraId="7253C8F2" w14:textId="66D4FDC9" w:rsidR="00D3386E" w:rsidRPr="00D3386E" w:rsidRDefault="00FD58FE" w:rsidP="00D3386E">
      <w:pPr>
        <w:rPr>
          <w:sz w:val="24"/>
          <w:szCs w:val="24"/>
        </w:rPr>
      </w:pPr>
      <w:r>
        <w:t xml:space="preserve">A </w:t>
      </w:r>
      <w:hyperlink r:id="rId5" w:history="1">
        <w:proofErr w:type="spellStart"/>
        <w:r w:rsidR="00B51391" w:rsidRPr="00282BD4">
          <w:rPr>
            <w:rStyle w:val="Finomhivatkozs"/>
          </w:rPr>
          <w:t>Toward</w:t>
        </w:r>
        <w:proofErr w:type="spellEnd"/>
        <w:r w:rsidR="00B51391" w:rsidRPr="00282BD4">
          <w:rPr>
            <w:rStyle w:val="Finomhivatkozs"/>
          </w:rPr>
          <w:t xml:space="preserve"> a </w:t>
        </w:r>
        <w:proofErr w:type="spellStart"/>
        <w:r w:rsidR="00B51391" w:rsidRPr="00282BD4">
          <w:rPr>
            <w:rStyle w:val="Finomhivatkozs"/>
          </w:rPr>
          <w:t>Feminist</w:t>
        </w:r>
        <w:proofErr w:type="spellEnd"/>
        <w:r w:rsidR="00D3386E" w:rsidRPr="00282BD4">
          <w:rPr>
            <w:rStyle w:val="Finomhivatkozs"/>
          </w:rPr>
          <w:t xml:space="preserve"> </w:t>
        </w:r>
        <w:proofErr w:type="spellStart"/>
        <w:r w:rsidR="00D3386E" w:rsidRPr="00282BD4">
          <w:rPr>
            <w:rStyle w:val="Finomhivatkozs"/>
          </w:rPr>
          <w:t>Ethics</w:t>
        </w:r>
        <w:proofErr w:type="spellEnd"/>
        <w:r w:rsidR="00D3386E" w:rsidRPr="00282BD4">
          <w:rPr>
            <w:rStyle w:val="Finomhivatkozs"/>
          </w:rPr>
          <w:t xml:space="preserve"> of </w:t>
        </w:r>
        <w:proofErr w:type="spellStart"/>
        <w:r w:rsidR="00D3386E" w:rsidRPr="00282BD4">
          <w:rPr>
            <w:rStyle w:val="Finomhivatkozs"/>
          </w:rPr>
          <w:t>Nonviolence</w:t>
        </w:r>
        <w:proofErr w:type="spellEnd"/>
        <w:r w:rsidR="00D3386E" w:rsidRPr="00B51391">
          <w:rPr>
            <w:rStyle w:val="Hiperhivatkozs"/>
            <w:sz w:val="24"/>
            <w:szCs w:val="24"/>
          </w:rPr>
          <w:t> </w:t>
        </w:r>
      </w:hyperlink>
      <w:r w:rsidR="00D3386E" w:rsidRPr="00D3386E">
        <w:rPr>
          <w:sz w:val="24"/>
          <w:szCs w:val="24"/>
        </w:rPr>
        <w:t xml:space="preserve">címet viselő kötet a feminista gondolkodók olyan „nagyágyúit” hozza össze, mint </w:t>
      </w:r>
      <w:proofErr w:type="spellStart"/>
      <w:r w:rsidR="00D3386E" w:rsidRPr="00D3386E">
        <w:rPr>
          <w:sz w:val="24"/>
          <w:szCs w:val="24"/>
        </w:rPr>
        <w:t>Judith</w:t>
      </w:r>
      <w:proofErr w:type="spellEnd"/>
      <w:r w:rsidR="00D3386E" w:rsidRPr="00D3386E">
        <w:rPr>
          <w:sz w:val="24"/>
          <w:szCs w:val="24"/>
        </w:rPr>
        <w:t xml:space="preserve"> Butler, Bonnie Honig és mások, hogy megvitassák a kötetben két írással szereplő </w:t>
      </w:r>
      <w:proofErr w:type="spellStart"/>
      <w:r w:rsidR="00D3386E" w:rsidRPr="00D3386E">
        <w:rPr>
          <w:sz w:val="24"/>
          <w:szCs w:val="24"/>
        </w:rPr>
        <w:t>Adriana</w:t>
      </w:r>
      <w:proofErr w:type="spellEnd"/>
      <w:r w:rsidR="00D3386E" w:rsidRPr="00D3386E">
        <w:rPr>
          <w:sz w:val="24"/>
          <w:szCs w:val="24"/>
        </w:rPr>
        <w:t xml:space="preserve"> </w:t>
      </w:r>
      <w:proofErr w:type="spellStart"/>
      <w:r w:rsidR="00D3386E" w:rsidRPr="00D3386E">
        <w:rPr>
          <w:sz w:val="24"/>
          <w:szCs w:val="24"/>
        </w:rPr>
        <w:t>Cavarero</w:t>
      </w:r>
      <w:proofErr w:type="spellEnd"/>
      <w:r w:rsidR="00D3386E" w:rsidRPr="00D3386E">
        <w:rPr>
          <w:sz w:val="24"/>
          <w:szCs w:val="24"/>
        </w:rPr>
        <w:t xml:space="preserve"> gondolkodásának azon topikjait, amelyek a sebezhetőségünkre alapozó etika irányába mutatnak.</w:t>
      </w:r>
    </w:p>
    <w:p w14:paraId="1350D770" w14:textId="77777777" w:rsidR="00D3386E" w:rsidRPr="00D3386E" w:rsidRDefault="00D3386E" w:rsidP="00D3386E">
      <w:pPr>
        <w:rPr>
          <w:sz w:val="24"/>
          <w:szCs w:val="24"/>
        </w:rPr>
      </w:pPr>
      <w:proofErr w:type="spellStart"/>
      <w:r w:rsidRPr="00D3386E">
        <w:rPr>
          <w:sz w:val="24"/>
          <w:szCs w:val="24"/>
        </w:rPr>
        <w:t>Adriana</w:t>
      </w:r>
      <w:proofErr w:type="spellEnd"/>
      <w:r w:rsidRPr="00D3386E">
        <w:rPr>
          <w:sz w:val="24"/>
          <w:szCs w:val="24"/>
        </w:rPr>
        <w:t xml:space="preserve"> </w:t>
      </w:r>
      <w:proofErr w:type="spellStart"/>
      <w:r w:rsidRPr="00D3386E">
        <w:rPr>
          <w:sz w:val="24"/>
          <w:szCs w:val="24"/>
        </w:rPr>
        <w:t>Cavare</w:t>
      </w:r>
      <w:r w:rsidR="00B51391">
        <w:rPr>
          <w:sz w:val="24"/>
          <w:szCs w:val="24"/>
        </w:rPr>
        <w:t>ro</w:t>
      </w:r>
      <w:proofErr w:type="spellEnd"/>
      <w:r w:rsidR="00B51391">
        <w:rPr>
          <w:sz w:val="24"/>
          <w:szCs w:val="24"/>
        </w:rPr>
        <w:t xml:space="preserve"> olasz feminista gondolkodó, </w:t>
      </w:r>
      <w:r w:rsidRPr="00D3386E">
        <w:rPr>
          <w:sz w:val="24"/>
          <w:szCs w:val="24"/>
        </w:rPr>
        <w:t xml:space="preserve">ki igen előkelő nevet szerzett magának feminista körökben, és Amerikában van annyira népszerű, mint Giorgio </w:t>
      </w:r>
      <w:proofErr w:type="spellStart"/>
      <w:r w:rsidRPr="00D3386E">
        <w:rPr>
          <w:sz w:val="24"/>
          <w:szCs w:val="24"/>
        </w:rPr>
        <w:t>Agamben</w:t>
      </w:r>
      <w:proofErr w:type="spellEnd"/>
      <w:r w:rsidRPr="00D3386E">
        <w:rPr>
          <w:sz w:val="24"/>
          <w:szCs w:val="24"/>
        </w:rPr>
        <w:t xml:space="preserve">, nálunk ritkán hivatkozott, </w:t>
      </w:r>
      <w:r w:rsidR="00B51391">
        <w:rPr>
          <w:sz w:val="24"/>
          <w:szCs w:val="24"/>
        </w:rPr>
        <w:t xml:space="preserve">nem igazán ismert. Ajánlónkat </w:t>
      </w:r>
      <w:r w:rsidRPr="00D3386E">
        <w:rPr>
          <w:sz w:val="24"/>
          <w:szCs w:val="24"/>
        </w:rPr>
        <w:t>ezért nem ke</w:t>
      </w:r>
      <w:r w:rsidR="00B51391">
        <w:rPr>
          <w:sz w:val="24"/>
          <w:szCs w:val="24"/>
        </w:rPr>
        <w:t>zd</w:t>
      </w:r>
      <w:r w:rsidR="006E4CD5">
        <w:rPr>
          <w:sz w:val="24"/>
          <w:szCs w:val="24"/>
        </w:rPr>
        <w:t>hetjük</w:t>
      </w:r>
      <w:r w:rsidR="00B51391">
        <w:rPr>
          <w:sz w:val="24"/>
          <w:szCs w:val="24"/>
        </w:rPr>
        <w:t xml:space="preserve"> „a közepébe vágva”, </w:t>
      </w:r>
      <w:r w:rsidRPr="00D3386E">
        <w:rPr>
          <w:sz w:val="24"/>
          <w:szCs w:val="24"/>
        </w:rPr>
        <w:t xml:space="preserve">így minden, amit a kötet szerzői </w:t>
      </w:r>
      <w:proofErr w:type="spellStart"/>
      <w:r w:rsidRPr="00D3386E">
        <w:rPr>
          <w:sz w:val="24"/>
          <w:szCs w:val="24"/>
        </w:rPr>
        <w:t>Cavareróról</w:t>
      </w:r>
      <w:proofErr w:type="spellEnd"/>
      <w:r w:rsidRPr="00D3386E">
        <w:rPr>
          <w:sz w:val="24"/>
          <w:szCs w:val="24"/>
        </w:rPr>
        <w:t xml:space="preserve">, hozzá kapcsolódva, vele vitázva mondanak, </w:t>
      </w:r>
      <w:r w:rsidR="006E4CD5">
        <w:rPr>
          <w:sz w:val="24"/>
          <w:szCs w:val="24"/>
        </w:rPr>
        <w:t xml:space="preserve">csak a </w:t>
      </w:r>
      <w:r w:rsidRPr="00D3386E">
        <w:rPr>
          <w:sz w:val="24"/>
          <w:szCs w:val="24"/>
        </w:rPr>
        <w:t>levegőben lógna, értehetetlen, foghatatl</w:t>
      </w:r>
      <w:r w:rsidR="00087285">
        <w:rPr>
          <w:sz w:val="24"/>
          <w:szCs w:val="24"/>
        </w:rPr>
        <w:t xml:space="preserve">an lenne. Valamiképp meg kell </w:t>
      </w:r>
      <w:r w:rsidR="006E4CD5">
        <w:rPr>
          <w:sz w:val="24"/>
          <w:szCs w:val="24"/>
        </w:rPr>
        <w:t>ágyaznunk</w:t>
      </w:r>
      <w:r w:rsidR="00087285">
        <w:rPr>
          <w:sz w:val="24"/>
          <w:szCs w:val="24"/>
        </w:rPr>
        <w:t xml:space="preserve"> neki.</w:t>
      </w:r>
    </w:p>
    <w:p w14:paraId="1F65B057" w14:textId="77777777" w:rsidR="00D3386E" w:rsidRPr="00D3386E" w:rsidRDefault="00D3386E" w:rsidP="00D3386E">
      <w:pPr>
        <w:rPr>
          <w:sz w:val="24"/>
          <w:szCs w:val="24"/>
        </w:rPr>
      </w:pPr>
      <w:r w:rsidRPr="00087285">
        <w:rPr>
          <w:sz w:val="24"/>
          <w:szCs w:val="24"/>
        </w:rPr>
        <w:t>Médeia</w:t>
      </w:r>
      <w:r w:rsidRPr="00D3386E">
        <w:rPr>
          <w:sz w:val="24"/>
          <w:szCs w:val="24"/>
        </w:rPr>
        <w:t xml:space="preserve">. Nem a varázslónő, hanem az, akit a róla szóló tragédiájában Euripidész megfosztott mágikus-mitikus képességeitől, emberivé tett, és saját gyermekei gyilkosává. Amikor ugyanis – ez az </w:t>
      </w:r>
      <w:hyperlink r:id="rId6" w:history="1">
        <w:r w:rsidRPr="00282BD4">
          <w:rPr>
            <w:rStyle w:val="Finomhivatkozs"/>
          </w:rPr>
          <w:t>euripidészi tragédia</w:t>
        </w:r>
      </w:hyperlink>
      <w:r w:rsidRPr="00D3386E">
        <w:rPr>
          <w:sz w:val="24"/>
          <w:szCs w:val="24"/>
        </w:rPr>
        <w:t xml:space="preserve"> sztorija – Médeia férfi hitvese, </w:t>
      </w:r>
      <w:proofErr w:type="spellStart"/>
      <w:r w:rsidRPr="00D3386E">
        <w:rPr>
          <w:sz w:val="24"/>
          <w:szCs w:val="24"/>
        </w:rPr>
        <w:t>Iaszón</w:t>
      </w:r>
      <w:proofErr w:type="spellEnd"/>
      <w:r w:rsidRPr="00D3386E">
        <w:rPr>
          <w:sz w:val="24"/>
          <w:szCs w:val="24"/>
        </w:rPr>
        <w:t xml:space="preserve">, akiért egykoron otthagyott mindent, és úgy viselkedett, ahogy egy görög feleségnek/anyának kell, hűtlen lesz hozzá, Médeia bosszút áll: megöli két közös gyermeküket. E tett rendkívüli. Éspedig azért – szól egy feminista olvasat –, mert Médeia fölforgatja a bevett, uralkodó társadalmi nemi hierarchiát és az általa meghatározott </w:t>
      </w:r>
      <w:r w:rsidR="006E4CD5">
        <w:rPr>
          <w:sz w:val="24"/>
          <w:szCs w:val="24"/>
        </w:rPr>
        <w:t xml:space="preserve">nemi </w:t>
      </w:r>
      <w:r w:rsidRPr="00D3386E">
        <w:rPr>
          <w:sz w:val="24"/>
          <w:szCs w:val="24"/>
        </w:rPr>
        <w:t xml:space="preserve">viszonyokat, nem tűri azt, amit nőként zokszó nélkül tűrnie kellene, és véleményt alkot, kezdeményez, cselekszik, harcba száll, bosszút áll, öl. Médeia tette azonban azért is rendkívüli – szól </w:t>
      </w:r>
      <w:proofErr w:type="spellStart"/>
      <w:r w:rsidRPr="00D3386E">
        <w:rPr>
          <w:sz w:val="24"/>
          <w:szCs w:val="24"/>
        </w:rPr>
        <w:t>Adriana</w:t>
      </w:r>
      <w:proofErr w:type="spellEnd"/>
      <w:r w:rsidRPr="00D3386E">
        <w:rPr>
          <w:sz w:val="24"/>
          <w:szCs w:val="24"/>
        </w:rPr>
        <w:t xml:space="preserve"> </w:t>
      </w:r>
      <w:proofErr w:type="spellStart"/>
      <w:r w:rsidRPr="00D3386E">
        <w:rPr>
          <w:sz w:val="24"/>
          <w:szCs w:val="24"/>
        </w:rPr>
        <w:t>Cavarero</w:t>
      </w:r>
      <w:proofErr w:type="spellEnd"/>
      <w:r w:rsidRPr="00D3386E">
        <w:rPr>
          <w:sz w:val="24"/>
          <w:szCs w:val="24"/>
        </w:rPr>
        <w:t xml:space="preserve"> olvasata –, mert erőszakot testesít meg, azt a fajta erőszakot, amelyet ő horrorizmusnak nevez, és amely több mint morális vagy jogi értelemben vett bűn.</w:t>
      </w:r>
    </w:p>
    <w:p w14:paraId="1B2ACC7B" w14:textId="77777777" w:rsidR="00D3386E" w:rsidRPr="00D3386E" w:rsidRDefault="00D3386E" w:rsidP="00D3386E">
      <w:pPr>
        <w:rPr>
          <w:sz w:val="24"/>
          <w:szCs w:val="24"/>
        </w:rPr>
      </w:pPr>
      <w:proofErr w:type="spellStart"/>
      <w:r w:rsidRPr="00D3386E">
        <w:rPr>
          <w:sz w:val="24"/>
          <w:szCs w:val="24"/>
        </w:rPr>
        <w:t>Cavarero</w:t>
      </w:r>
      <w:proofErr w:type="spellEnd"/>
      <w:r w:rsidRPr="00D3386E">
        <w:rPr>
          <w:sz w:val="24"/>
          <w:szCs w:val="24"/>
        </w:rPr>
        <w:t xml:space="preserve"> műveinek középpontjában az emberi </w:t>
      </w:r>
      <w:proofErr w:type="gramStart"/>
      <w:r w:rsidRPr="00D3386E">
        <w:rPr>
          <w:sz w:val="24"/>
          <w:szCs w:val="24"/>
        </w:rPr>
        <w:t>létezés</w:t>
      </w:r>
      <w:proofErr w:type="gramEnd"/>
      <w:r w:rsidRPr="00D3386E">
        <w:rPr>
          <w:sz w:val="24"/>
          <w:szCs w:val="24"/>
        </w:rPr>
        <w:t xml:space="preserve"> mint viszony feminista újragondolása áll. Ennek jegyében a szerzőnő arra törekszik, hogy meghaladja a filozófiai és politikai gondolkodá</w:t>
      </w:r>
      <w:r w:rsidR="006E4CD5">
        <w:rPr>
          <w:sz w:val="24"/>
          <w:szCs w:val="24"/>
        </w:rPr>
        <w:t>s vakságát a hús-vér</w:t>
      </w:r>
      <w:r w:rsidRPr="00D3386E">
        <w:rPr>
          <w:sz w:val="24"/>
          <w:szCs w:val="24"/>
        </w:rPr>
        <w:t xml:space="preserve"> testet illetően. Természetesen nem arról van szó, hogy a filozófia és a politikai gondolkodás ne foglalkozott volna a testtel, hanem arról, hogy általában alárendelt pozícióba helyezte, kivált a nőit, miközben gyakran használta a test, olykor épp a női test meg a szülés metaforáját annak leírásához, aminek vele szemben primátust tulajdonít. Így t</w:t>
      </w:r>
      <w:r w:rsidR="00A63607">
        <w:rPr>
          <w:sz w:val="24"/>
          <w:szCs w:val="24"/>
        </w:rPr>
        <w:t xml:space="preserve">esz például Platón </w:t>
      </w:r>
      <w:proofErr w:type="spellStart"/>
      <w:r w:rsidR="00A63607">
        <w:rPr>
          <w:sz w:val="24"/>
          <w:szCs w:val="24"/>
        </w:rPr>
        <w:t>Szókratésze</w:t>
      </w:r>
      <w:proofErr w:type="spellEnd"/>
      <w:r w:rsidR="00A63607">
        <w:rPr>
          <w:sz w:val="24"/>
          <w:szCs w:val="24"/>
        </w:rPr>
        <w:t xml:space="preserve"> </w:t>
      </w:r>
      <w:hyperlink r:id="rId7" w:history="1">
        <w:r w:rsidR="00A63607" w:rsidRPr="00282BD4">
          <w:rPr>
            <w:rStyle w:val="Finomhivatkozs"/>
          </w:rPr>
          <w:t>A l</w:t>
        </w:r>
        <w:r w:rsidRPr="00282BD4">
          <w:rPr>
            <w:rStyle w:val="Finomhivatkozs"/>
          </w:rPr>
          <w:t>akoma</w:t>
        </w:r>
      </w:hyperlink>
      <w:r w:rsidRPr="00282BD4">
        <w:rPr>
          <w:rStyle w:val="Finomhivatkozs"/>
        </w:rPr>
        <w:t xml:space="preserve"> </w:t>
      </w:r>
      <w:r w:rsidRPr="00D3386E">
        <w:rPr>
          <w:sz w:val="24"/>
          <w:szCs w:val="24"/>
        </w:rPr>
        <w:t xml:space="preserve">című dialógusban, </w:t>
      </w:r>
      <w:proofErr w:type="spellStart"/>
      <w:r w:rsidRPr="00D3386E">
        <w:rPr>
          <w:sz w:val="24"/>
          <w:szCs w:val="24"/>
        </w:rPr>
        <w:t>Diotima</w:t>
      </w:r>
      <w:proofErr w:type="spellEnd"/>
      <w:r w:rsidRPr="00D3386E">
        <w:rPr>
          <w:sz w:val="24"/>
          <w:szCs w:val="24"/>
        </w:rPr>
        <w:t xml:space="preserve"> szájába adott fejtegetéseiben.</w:t>
      </w:r>
    </w:p>
    <w:p w14:paraId="53F33A1D" w14:textId="77777777" w:rsidR="00D3386E" w:rsidRPr="00D3386E" w:rsidRDefault="00D3386E" w:rsidP="00D3386E">
      <w:pPr>
        <w:rPr>
          <w:sz w:val="24"/>
          <w:szCs w:val="24"/>
        </w:rPr>
      </w:pPr>
      <w:r w:rsidRPr="00D3386E">
        <w:rPr>
          <w:sz w:val="24"/>
          <w:szCs w:val="24"/>
        </w:rPr>
        <w:t xml:space="preserve">E vakság meghaladása érdekében </w:t>
      </w:r>
      <w:proofErr w:type="spellStart"/>
      <w:r w:rsidRPr="00D3386E">
        <w:rPr>
          <w:sz w:val="24"/>
          <w:szCs w:val="24"/>
        </w:rPr>
        <w:t>Cavarero</w:t>
      </w:r>
      <w:proofErr w:type="spellEnd"/>
      <w:r w:rsidRPr="00D3386E">
        <w:rPr>
          <w:sz w:val="24"/>
          <w:szCs w:val="24"/>
        </w:rPr>
        <w:t xml:space="preserve"> Hannah </w:t>
      </w:r>
      <w:proofErr w:type="spellStart"/>
      <w:r w:rsidRPr="00D3386E">
        <w:rPr>
          <w:sz w:val="24"/>
          <w:szCs w:val="24"/>
        </w:rPr>
        <w:t>Arendthez</w:t>
      </w:r>
      <w:proofErr w:type="spellEnd"/>
      <w:r w:rsidRPr="00D3386E">
        <w:rPr>
          <w:sz w:val="24"/>
          <w:szCs w:val="24"/>
        </w:rPr>
        <w:t xml:space="preserve"> kapcsolódik, aki szerint a politikai gondolkodásnak nem az emberből kell kiindulnia, mint tette azt évszázadokon keresztül a teológia és filozófia, hanem abból, amit </w:t>
      </w:r>
      <w:hyperlink r:id="rId8" w:history="1">
        <w:r w:rsidRPr="00282BD4">
          <w:rPr>
            <w:rStyle w:val="Finomhivatkozs"/>
          </w:rPr>
          <w:t>„az emberek között”</w:t>
        </w:r>
      </w:hyperlink>
      <w:r w:rsidR="00282BD4">
        <w:rPr>
          <w:sz w:val="24"/>
          <w:szCs w:val="24"/>
        </w:rPr>
        <w:t>-</w:t>
      </w:r>
      <w:proofErr w:type="spellStart"/>
      <w:r w:rsidR="00282BD4">
        <w:rPr>
          <w:sz w:val="24"/>
          <w:szCs w:val="24"/>
        </w:rPr>
        <w:t>n</w:t>
      </w:r>
      <w:r w:rsidRPr="00D3386E">
        <w:rPr>
          <w:sz w:val="24"/>
          <w:szCs w:val="24"/>
        </w:rPr>
        <w:t>ek</w:t>
      </w:r>
      <w:proofErr w:type="spellEnd"/>
      <w:r w:rsidRPr="00D3386E">
        <w:rPr>
          <w:sz w:val="24"/>
          <w:szCs w:val="24"/>
        </w:rPr>
        <w:t xml:space="preserve"> nevez. </w:t>
      </w:r>
      <w:proofErr w:type="spellStart"/>
      <w:r w:rsidRPr="00D3386E">
        <w:rPr>
          <w:sz w:val="24"/>
          <w:szCs w:val="24"/>
        </w:rPr>
        <w:t>Arendt</w:t>
      </w:r>
      <w:proofErr w:type="spellEnd"/>
      <w:r w:rsidRPr="00D3386E">
        <w:rPr>
          <w:sz w:val="24"/>
          <w:szCs w:val="24"/>
        </w:rPr>
        <w:t xml:space="preserve"> azt állította, hogy nem az ember, hanem emberek lakják a Földet, ám ez, vagyis a pluralitás nem tény, az egyének különbözősége és megismételhetetlen egyedisége nem egyedi tulajdonságokban vagy jellemvonásokban rejlik, hanem az emberek egymás közötti viszonyaiban</w:t>
      </w:r>
      <w:r w:rsidR="004662E5">
        <w:rPr>
          <w:sz w:val="24"/>
          <w:szCs w:val="24"/>
        </w:rPr>
        <w:t>, a cselekvésekben</w:t>
      </w:r>
      <w:r w:rsidRPr="00D3386E">
        <w:rPr>
          <w:sz w:val="24"/>
          <w:szCs w:val="24"/>
        </w:rPr>
        <w:t xml:space="preserve"> mutatkozik meg. Másképp fogalmazva, </w:t>
      </w:r>
      <w:proofErr w:type="spellStart"/>
      <w:r w:rsidRPr="00D3386E">
        <w:rPr>
          <w:sz w:val="24"/>
          <w:szCs w:val="24"/>
        </w:rPr>
        <w:t>Arendt</w:t>
      </w:r>
      <w:proofErr w:type="spellEnd"/>
      <w:r w:rsidRPr="00D3386E">
        <w:rPr>
          <w:sz w:val="24"/>
          <w:szCs w:val="24"/>
        </w:rPr>
        <w:t xml:space="preserve"> azt állította: hogy kicsodák vagyunk, arra nemcsak az nem </w:t>
      </w:r>
      <w:proofErr w:type="gramStart"/>
      <w:r w:rsidRPr="00D3386E">
        <w:rPr>
          <w:sz w:val="24"/>
          <w:szCs w:val="24"/>
        </w:rPr>
        <w:t>ad választ</w:t>
      </w:r>
      <w:proofErr w:type="gramEnd"/>
      <w:r w:rsidRPr="00D3386E">
        <w:rPr>
          <w:sz w:val="24"/>
          <w:szCs w:val="24"/>
        </w:rPr>
        <w:t xml:space="preserve">, hogy micsodák (ti. az ember definíciójának megfelelő vagy nem megfelelő emberek) vagyunk, hanem például egyedi </w:t>
      </w:r>
      <w:r w:rsidRPr="00D3386E">
        <w:rPr>
          <w:sz w:val="24"/>
          <w:szCs w:val="24"/>
        </w:rPr>
        <w:lastRenderedPageBreak/>
        <w:t>arcunk, szemünk, hangunk sem; az csakis az emberek közötti viszonyokban</w:t>
      </w:r>
      <w:r w:rsidR="004662E5">
        <w:rPr>
          <w:sz w:val="24"/>
          <w:szCs w:val="24"/>
        </w:rPr>
        <w:t>, a cselekvésekben</w:t>
      </w:r>
      <w:r w:rsidRPr="00D3386E">
        <w:rPr>
          <w:sz w:val="24"/>
          <w:szCs w:val="24"/>
        </w:rPr>
        <w:t xml:space="preserve"> válik jelenvalóvá. Ehhez az </w:t>
      </w:r>
      <w:proofErr w:type="spellStart"/>
      <w:r w:rsidRPr="00D3386E">
        <w:rPr>
          <w:sz w:val="24"/>
          <w:szCs w:val="24"/>
        </w:rPr>
        <w:t>arendti</w:t>
      </w:r>
      <w:proofErr w:type="spellEnd"/>
      <w:r w:rsidRPr="00D3386E">
        <w:rPr>
          <w:sz w:val="24"/>
          <w:szCs w:val="24"/>
        </w:rPr>
        <w:t xml:space="preserve"> gondolathoz kapcsolódva állítja </w:t>
      </w:r>
      <w:proofErr w:type="spellStart"/>
      <w:r w:rsidRPr="00D3386E">
        <w:rPr>
          <w:sz w:val="24"/>
          <w:szCs w:val="24"/>
        </w:rPr>
        <w:t>Cavarero</w:t>
      </w:r>
      <w:proofErr w:type="spellEnd"/>
      <w:r w:rsidRPr="00D3386E">
        <w:rPr>
          <w:sz w:val="24"/>
          <w:szCs w:val="24"/>
        </w:rPr>
        <w:t>: hogy kicsodák vagyunk, az az egymáshoz való viszonyainkban tárul föl, ám ez a „ki” mindig is testet öltött, vagyis ennek a „ki”-</w:t>
      </w:r>
      <w:proofErr w:type="spellStart"/>
      <w:r w:rsidRPr="00D3386E">
        <w:rPr>
          <w:sz w:val="24"/>
          <w:szCs w:val="24"/>
        </w:rPr>
        <w:t>nek</w:t>
      </w:r>
      <w:proofErr w:type="spellEnd"/>
      <w:r w:rsidRPr="00D3386E">
        <w:rPr>
          <w:sz w:val="24"/>
          <w:szCs w:val="24"/>
        </w:rPr>
        <w:t>, mindig is van arca, hangja, tekintete, teste – és neme (sex).</w:t>
      </w:r>
    </w:p>
    <w:p w14:paraId="3509438D" w14:textId="77777777" w:rsidR="00D3386E" w:rsidRPr="00D3386E" w:rsidRDefault="00D3386E" w:rsidP="00D3386E">
      <w:pPr>
        <w:rPr>
          <w:sz w:val="24"/>
          <w:szCs w:val="24"/>
        </w:rPr>
      </w:pPr>
      <w:proofErr w:type="spellStart"/>
      <w:r w:rsidRPr="00D3386E">
        <w:rPr>
          <w:sz w:val="24"/>
          <w:szCs w:val="24"/>
        </w:rPr>
        <w:t>Cavarero</w:t>
      </w:r>
      <w:proofErr w:type="spellEnd"/>
      <w:r w:rsidRPr="00D3386E">
        <w:rPr>
          <w:sz w:val="24"/>
          <w:szCs w:val="24"/>
        </w:rPr>
        <w:t xml:space="preserve"> a „micsoda” és „kicsoda” közötti </w:t>
      </w:r>
      <w:proofErr w:type="spellStart"/>
      <w:r w:rsidRPr="00D3386E">
        <w:rPr>
          <w:sz w:val="24"/>
          <w:szCs w:val="24"/>
        </w:rPr>
        <w:t>arendti</w:t>
      </w:r>
      <w:proofErr w:type="spellEnd"/>
      <w:r w:rsidRPr="00D3386E">
        <w:rPr>
          <w:sz w:val="24"/>
          <w:szCs w:val="24"/>
        </w:rPr>
        <w:t xml:space="preserve"> különbségtételre támaszkodva alakítja ki a feminizmuson belüli pozícióját. Ennek sajátossága, hogy a nemi különbségek [</w:t>
      </w:r>
      <w:proofErr w:type="spellStart"/>
      <w:r w:rsidRPr="00D3386E">
        <w:rPr>
          <w:sz w:val="24"/>
          <w:szCs w:val="24"/>
        </w:rPr>
        <w:t>sexual</w:t>
      </w:r>
      <w:proofErr w:type="spellEnd"/>
      <w:r w:rsidRPr="00D3386E">
        <w:rPr>
          <w:sz w:val="24"/>
          <w:szCs w:val="24"/>
        </w:rPr>
        <w:t xml:space="preserve"> </w:t>
      </w:r>
      <w:proofErr w:type="spellStart"/>
      <w:r w:rsidRPr="00D3386E">
        <w:rPr>
          <w:sz w:val="24"/>
          <w:szCs w:val="24"/>
        </w:rPr>
        <w:t>difference</w:t>
      </w:r>
      <w:proofErr w:type="spellEnd"/>
      <w:r w:rsidRPr="00D3386E">
        <w:rPr>
          <w:sz w:val="24"/>
          <w:szCs w:val="24"/>
        </w:rPr>
        <w:t xml:space="preserve">] leírását illetően </w:t>
      </w:r>
      <w:proofErr w:type="spellStart"/>
      <w:r w:rsidRPr="00D3386E">
        <w:rPr>
          <w:sz w:val="24"/>
          <w:szCs w:val="24"/>
        </w:rPr>
        <w:t>Cavarero</w:t>
      </w:r>
      <w:proofErr w:type="spellEnd"/>
      <w:r w:rsidRPr="00D3386E">
        <w:rPr>
          <w:sz w:val="24"/>
          <w:szCs w:val="24"/>
        </w:rPr>
        <w:t xml:space="preserve"> elutasítja mind az esszencialista, mind a konstruktivista fölfogást, akárcsak e kettő egymást kizáró szembeállítását. </w:t>
      </w:r>
      <w:proofErr w:type="spellStart"/>
      <w:r w:rsidRPr="00D3386E">
        <w:rPr>
          <w:sz w:val="24"/>
          <w:szCs w:val="24"/>
        </w:rPr>
        <w:t>Cavarero</w:t>
      </w:r>
      <w:proofErr w:type="spellEnd"/>
      <w:r w:rsidRPr="00D3386E">
        <w:rPr>
          <w:sz w:val="24"/>
          <w:szCs w:val="24"/>
        </w:rPr>
        <w:t xml:space="preserve"> (más olasz feministák által is képviselt) alapgondolata az, hogy nemiség [sex] elválaszthatatlanul hozzátartozik ahhoz, akik vagyunk: nincs nemiségtől </w:t>
      </w:r>
      <w:r w:rsidR="00C6447D">
        <w:rPr>
          <w:sz w:val="24"/>
          <w:szCs w:val="24"/>
        </w:rPr>
        <w:t xml:space="preserve">[sex] </w:t>
      </w:r>
      <w:r w:rsidRPr="00D3386E">
        <w:rPr>
          <w:sz w:val="24"/>
          <w:szCs w:val="24"/>
        </w:rPr>
        <w:t xml:space="preserve">független, mentes, semleges létezés, mint ahogy nincs (hús-vér) test nélküli sem. Azok, akik vagyunk, testet ölt, a testünk pedig nemmel </w:t>
      </w:r>
      <w:r w:rsidR="00C6447D">
        <w:rPr>
          <w:sz w:val="24"/>
          <w:szCs w:val="24"/>
        </w:rPr>
        <w:t xml:space="preserve">[sex] </w:t>
      </w:r>
      <w:r w:rsidRPr="00D3386E">
        <w:rPr>
          <w:sz w:val="24"/>
          <w:szCs w:val="24"/>
        </w:rPr>
        <w:t>bíró test. Létezésünk tehát nemi-testi létezés, nemiségünk [sex] és a nemi különbség [</w:t>
      </w:r>
      <w:proofErr w:type="spellStart"/>
      <w:r w:rsidRPr="00D3386E">
        <w:rPr>
          <w:sz w:val="24"/>
          <w:szCs w:val="24"/>
        </w:rPr>
        <w:t>sexual</w:t>
      </w:r>
      <w:proofErr w:type="spellEnd"/>
      <w:r w:rsidRPr="00D3386E">
        <w:rPr>
          <w:sz w:val="24"/>
          <w:szCs w:val="24"/>
        </w:rPr>
        <w:t xml:space="preserve"> </w:t>
      </w:r>
      <w:proofErr w:type="spellStart"/>
      <w:r w:rsidRPr="00D3386E">
        <w:rPr>
          <w:sz w:val="24"/>
          <w:szCs w:val="24"/>
        </w:rPr>
        <w:t>difference</w:t>
      </w:r>
      <w:proofErr w:type="spellEnd"/>
      <w:r w:rsidRPr="00D3386E">
        <w:rPr>
          <w:sz w:val="24"/>
          <w:szCs w:val="24"/>
        </w:rPr>
        <w:t>] pedig adott.</w:t>
      </w:r>
    </w:p>
    <w:p w14:paraId="3F7149F8" w14:textId="77777777" w:rsidR="00D3386E" w:rsidRPr="00D3386E" w:rsidRDefault="00D3386E" w:rsidP="00D3386E">
      <w:pPr>
        <w:rPr>
          <w:sz w:val="24"/>
          <w:szCs w:val="24"/>
        </w:rPr>
      </w:pPr>
      <w:proofErr w:type="spellStart"/>
      <w:r w:rsidRPr="00D3386E">
        <w:rPr>
          <w:sz w:val="24"/>
          <w:szCs w:val="24"/>
        </w:rPr>
        <w:t>Cavarero</w:t>
      </w:r>
      <w:proofErr w:type="spellEnd"/>
      <w:r w:rsidRPr="00D3386E">
        <w:rPr>
          <w:sz w:val="24"/>
          <w:szCs w:val="24"/>
        </w:rPr>
        <w:t xml:space="preserve"> ezzel nem azt mondja, hogy nemiségünk biológiai adottság, és csakis két nem van. Amit állít, az az, hogy nem tudunk megszabadulni </w:t>
      </w:r>
      <w:r w:rsidR="00C6447D">
        <w:rPr>
          <w:sz w:val="24"/>
          <w:szCs w:val="24"/>
        </w:rPr>
        <w:t xml:space="preserve">a </w:t>
      </w:r>
      <w:r w:rsidRPr="00D3386E">
        <w:rPr>
          <w:sz w:val="24"/>
          <w:szCs w:val="24"/>
        </w:rPr>
        <w:t xml:space="preserve">nemiségünktől és </w:t>
      </w:r>
      <w:r w:rsidR="00C6447D">
        <w:rPr>
          <w:sz w:val="24"/>
          <w:szCs w:val="24"/>
        </w:rPr>
        <w:t>a nemi különbségtől, mindkettő</w:t>
      </w:r>
      <w:r w:rsidRPr="00D3386E">
        <w:rPr>
          <w:sz w:val="24"/>
          <w:szCs w:val="24"/>
        </w:rPr>
        <w:t xml:space="preserve"> meghatározó és elválaszthatatlan eleme annak, hogy kicsodák vagyunk. Nemiségünk és a nemi különbség egyúttal jelentéssel és értelemmel is bír, állítja </w:t>
      </w:r>
      <w:proofErr w:type="spellStart"/>
      <w:r w:rsidRPr="00D3386E">
        <w:rPr>
          <w:sz w:val="24"/>
          <w:szCs w:val="24"/>
        </w:rPr>
        <w:t>Cav</w:t>
      </w:r>
      <w:r w:rsidR="00C6447D">
        <w:rPr>
          <w:sz w:val="24"/>
          <w:szCs w:val="24"/>
        </w:rPr>
        <w:t>arero</w:t>
      </w:r>
      <w:proofErr w:type="spellEnd"/>
      <w:r w:rsidR="00C6447D">
        <w:rPr>
          <w:sz w:val="24"/>
          <w:szCs w:val="24"/>
        </w:rPr>
        <w:t xml:space="preserve">, s hogy milyennel, az </w:t>
      </w:r>
      <w:r w:rsidRPr="00D3386E">
        <w:rPr>
          <w:sz w:val="24"/>
          <w:szCs w:val="24"/>
        </w:rPr>
        <w:t xml:space="preserve">társadalmi-nyelvi konstrukció, és </w:t>
      </w:r>
      <w:r w:rsidR="00C6447D">
        <w:rPr>
          <w:sz w:val="24"/>
          <w:szCs w:val="24"/>
        </w:rPr>
        <w:t xml:space="preserve">ez </w:t>
      </w:r>
      <w:r w:rsidRPr="00D3386E">
        <w:rPr>
          <w:sz w:val="24"/>
          <w:szCs w:val="24"/>
        </w:rPr>
        <w:t xml:space="preserve">azt határozza meg, hogy micsodák vagyunk. </w:t>
      </w:r>
      <w:proofErr w:type="spellStart"/>
      <w:r w:rsidRPr="00D3386E">
        <w:rPr>
          <w:sz w:val="24"/>
          <w:szCs w:val="24"/>
        </w:rPr>
        <w:t>Cavarero</w:t>
      </w:r>
      <w:proofErr w:type="spellEnd"/>
      <w:r w:rsidRPr="00D3386E">
        <w:rPr>
          <w:sz w:val="24"/>
          <w:szCs w:val="24"/>
        </w:rPr>
        <w:t xml:space="preserve"> szerint tehát a nemiség és nemi különbség se nem pusztán megmásíthatatlan adottság, se nem pusztán társadalmi-nyelvi konstrukció, hanem is-is</w:t>
      </w:r>
      <w:r w:rsidR="00135933">
        <w:rPr>
          <w:sz w:val="24"/>
          <w:szCs w:val="24"/>
        </w:rPr>
        <w:t xml:space="preserve">: adottként azt határozza meg, </w:t>
      </w:r>
      <w:r w:rsidRPr="00D3386E">
        <w:rPr>
          <w:sz w:val="24"/>
          <w:szCs w:val="24"/>
        </w:rPr>
        <w:t>kik</w:t>
      </w:r>
      <w:r w:rsidR="00135933">
        <w:rPr>
          <w:sz w:val="24"/>
          <w:szCs w:val="24"/>
        </w:rPr>
        <w:t xml:space="preserve"> vagyunk, konstrukcióként azt, </w:t>
      </w:r>
      <w:r w:rsidRPr="00D3386E">
        <w:rPr>
          <w:sz w:val="24"/>
          <w:szCs w:val="24"/>
        </w:rPr>
        <w:t>mik vagyunk.</w:t>
      </w:r>
    </w:p>
    <w:p w14:paraId="782F8F73" w14:textId="77777777" w:rsidR="00D3386E" w:rsidRPr="00D3386E" w:rsidRDefault="00D3386E" w:rsidP="00D3386E">
      <w:pPr>
        <w:rPr>
          <w:sz w:val="24"/>
          <w:szCs w:val="24"/>
        </w:rPr>
      </w:pPr>
      <w:r w:rsidRPr="00D3386E">
        <w:rPr>
          <w:sz w:val="24"/>
          <w:szCs w:val="24"/>
        </w:rPr>
        <w:t xml:space="preserve">Ennek alapján vázolható, hogyan ragadja meg </w:t>
      </w:r>
      <w:proofErr w:type="spellStart"/>
      <w:r w:rsidRPr="00D3386E">
        <w:rPr>
          <w:sz w:val="24"/>
          <w:szCs w:val="24"/>
        </w:rPr>
        <w:t>Cavarero</w:t>
      </w:r>
      <w:proofErr w:type="spellEnd"/>
      <w:r w:rsidRPr="00D3386E">
        <w:rPr>
          <w:sz w:val="24"/>
          <w:szCs w:val="24"/>
        </w:rPr>
        <w:t xml:space="preserve"> az erőszak jelenségét. Különbséget tesz az erőszak két formája, a terror és horror, terrorizmus és horrorizmus között. A terror, mondja </w:t>
      </w:r>
      <w:proofErr w:type="spellStart"/>
      <w:r w:rsidRPr="00D3386E">
        <w:rPr>
          <w:sz w:val="24"/>
          <w:szCs w:val="24"/>
        </w:rPr>
        <w:t>Cavarero</w:t>
      </w:r>
      <w:proofErr w:type="spellEnd"/>
      <w:r w:rsidRPr="00D3386E">
        <w:rPr>
          <w:sz w:val="24"/>
          <w:szCs w:val="24"/>
        </w:rPr>
        <w:t>, a félelem tapasztalatában nyilvánul meg, és rettegéshez meg pánikszerű menekülési kísérlethez vezet, a horror viszont az irtózat vagy a borzalom tapasztalata, amikor is egyszerűen lemerevedünk, lebénulunk. Sem a terrorizmus, sem a horrorizmus nem olyan erőszak, amely egyszerűen életünkre tör, de az utóbbiban van egyfajta többlet az előbbihez képest: a horrorizmus eltorzítja, szétcincálja testünket, megszáll, leigáz, fogva tart, nem ereszt, megbénít.</w:t>
      </w:r>
    </w:p>
    <w:p w14:paraId="539F1F3E" w14:textId="77777777" w:rsidR="00D3386E" w:rsidRPr="00D3386E" w:rsidRDefault="00D3386E" w:rsidP="00D3386E">
      <w:pPr>
        <w:rPr>
          <w:sz w:val="24"/>
          <w:szCs w:val="24"/>
        </w:rPr>
      </w:pPr>
      <w:r w:rsidRPr="00D3386E">
        <w:rPr>
          <w:sz w:val="24"/>
          <w:szCs w:val="24"/>
        </w:rPr>
        <w:t>A horrorizmusra példa Euripidész Médeiája, aki nem egyszerűen öl, hanem természetüknél fogva védtelen, kiszolgáltatott, tehetetlen lényeket öl; vagy az öngyilkos merénylő, aki áldozataival együtt válik semmivé a robbantásban; vagy azok a tortúrák, amelyben teljesen kiszolgáltatottak és alávetettek leszünk a hatalomnak és az általa okozott</w:t>
      </w:r>
      <w:r w:rsidR="00465715">
        <w:rPr>
          <w:sz w:val="24"/>
          <w:szCs w:val="24"/>
        </w:rPr>
        <w:t xml:space="preserve"> kínoknak; vagy </w:t>
      </w:r>
      <w:hyperlink r:id="rId9" w:history="1">
        <w:proofErr w:type="spellStart"/>
        <w:r w:rsidR="00465715" w:rsidRPr="00282BD4">
          <w:rPr>
            <w:rStyle w:val="Finomhivatkozs"/>
          </w:rPr>
          <w:t>Caravaggio</w:t>
        </w:r>
        <w:proofErr w:type="spellEnd"/>
        <w:r w:rsidR="00465715" w:rsidRPr="00282BD4">
          <w:rPr>
            <w:rStyle w:val="Finomhivatkozs"/>
          </w:rPr>
          <w:t xml:space="preserve"> Medus</w:t>
        </w:r>
        <w:r w:rsidRPr="00282BD4">
          <w:rPr>
            <w:rStyle w:val="Finomhivatkozs"/>
          </w:rPr>
          <w:t>ája</w:t>
        </w:r>
      </w:hyperlink>
      <w:r w:rsidRPr="00D3386E">
        <w:rPr>
          <w:sz w:val="24"/>
          <w:szCs w:val="24"/>
        </w:rPr>
        <w:t>.</w:t>
      </w:r>
    </w:p>
    <w:p w14:paraId="1A7E8017" w14:textId="77777777" w:rsidR="00D3386E" w:rsidRPr="00D3386E" w:rsidRDefault="00D3386E" w:rsidP="00D3386E">
      <w:pPr>
        <w:rPr>
          <w:sz w:val="24"/>
          <w:szCs w:val="24"/>
        </w:rPr>
      </w:pPr>
      <w:r w:rsidRPr="00D3386E">
        <w:rPr>
          <w:sz w:val="24"/>
          <w:szCs w:val="24"/>
        </w:rPr>
        <w:t xml:space="preserve">A horrorizmusnak tehát – ahogy azt e példák érzékeltetik – </w:t>
      </w:r>
      <w:proofErr w:type="spellStart"/>
      <w:r w:rsidRPr="00D3386E">
        <w:rPr>
          <w:sz w:val="24"/>
          <w:szCs w:val="24"/>
        </w:rPr>
        <w:t>Cavarero</w:t>
      </w:r>
      <w:proofErr w:type="spellEnd"/>
      <w:r w:rsidRPr="00D3386E">
        <w:rPr>
          <w:sz w:val="24"/>
          <w:szCs w:val="24"/>
        </w:rPr>
        <w:t xml:space="preserve"> az erőszaknak azt a formáját nevezi, amely testet öltött és sebezhető egyediségünkre irányul; azt veszi célba és semmisíti meg, akik vagyunk, tehetetlenné, kiszolgáltatottá téve minket. A csecsemők meg a kisgyermekek, mint Médeiáé, persze természetükből fakadóan tehetetlenek, kiszolgáltatottak, a felnőttek esetében viszont – jóllehet ugyanúgy sebezhetők, mint a gyerekek – csak súlyos betegség vagy katasztrófa esetén jár együtt ily módon </w:t>
      </w:r>
      <w:r w:rsidRPr="00D3386E">
        <w:rPr>
          <w:sz w:val="24"/>
          <w:szCs w:val="24"/>
        </w:rPr>
        <w:lastRenderedPageBreak/>
        <w:t xml:space="preserve">sebezhetőségük a kiszolgáltatottsággal és tehetetlenséggel, egyébként nem. Legyünk tehát gyerekek vagy felnőttek, sebezhetők vagyunk, másoknak kitettek, másokra utaltak, állítja </w:t>
      </w:r>
      <w:proofErr w:type="spellStart"/>
      <w:r w:rsidRPr="00D3386E">
        <w:rPr>
          <w:sz w:val="24"/>
          <w:szCs w:val="24"/>
        </w:rPr>
        <w:t>Cavarero</w:t>
      </w:r>
      <w:proofErr w:type="spellEnd"/>
      <w:r w:rsidRPr="00D3386E">
        <w:rPr>
          <w:sz w:val="24"/>
          <w:szCs w:val="24"/>
        </w:rPr>
        <w:t xml:space="preserve">, kiszolgáltatottak és tehetetlenek azonban nem. Amit horrorizmusnak nevez, annak épp az a sajátossága, hogy előállítja, megteremti, ránk kényszeríti a tehetetlenséget, kiszolgáltatottságot, kihasználva, felhasználva kitettségünket, másikra utaltságunkat, sebezhetőségünket, emberi létezésünk alapvető és meghatározó viszonyát; passzív tárggyá, úgyszólván gyermekké teszi minket, olyan aszimmetrikus viszonyba kényszerít, amelyben a kölcsönösség (reciprocitás) kizárt. A horrorizmus, mondja </w:t>
      </w:r>
      <w:proofErr w:type="spellStart"/>
      <w:r w:rsidRPr="00D3386E">
        <w:rPr>
          <w:sz w:val="24"/>
          <w:szCs w:val="24"/>
        </w:rPr>
        <w:t>Cavarero</w:t>
      </w:r>
      <w:proofErr w:type="spellEnd"/>
      <w:r w:rsidRPr="00D3386E">
        <w:rPr>
          <w:sz w:val="24"/>
          <w:szCs w:val="24"/>
        </w:rPr>
        <w:t>, bűn, de nem annyira jogi vagy morális értelemben, hanem inkább ontológiai értelemben az: az emberi létezést, sebezhetőségünket fordítja visszájára.</w:t>
      </w:r>
    </w:p>
    <w:p w14:paraId="0204C1C9" w14:textId="77777777" w:rsidR="00D3386E" w:rsidRPr="00D3386E" w:rsidRDefault="00D3386E" w:rsidP="00D3386E">
      <w:pPr>
        <w:rPr>
          <w:sz w:val="24"/>
          <w:szCs w:val="24"/>
        </w:rPr>
      </w:pPr>
      <w:r w:rsidRPr="00D3386E">
        <w:rPr>
          <w:sz w:val="24"/>
          <w:szCs w:val="24"/>
        </w:rPr>
        <w:t xml:space="preserve">Az erőszak és az emberi létezés ilyen felfogásán alapuló etika nem elveket állít föl, hogy aztán abból vezesse le, mit tehetünk, mit nem, hanem sebezhetőségünkből mint a lét- és testi viszonyból indul ki – abból, hogy a másikra utaltságunk, másiknak kitettségünk nem törölhető el, következésképp valamit kezdenünk kell, valamiképp bánnunk kell vele. Nem jogi vagy morális okokból, hanem mert nem tudunk nem kezdeni vele valamit, bánni vele valamiképp. Ahogyan, mondja </w:t>
      </w:r>
      <w:proofErr w:type="spellStart"/>
      <w:r w:rsidRPr="00D3386E">
        <w:rPr>
          <w:sz w:val="24"/>
          <w:szCs w:val="24"/>
        </w:rPr>
        <w:t>Cavarero</w:t>
      </w:r>
      <w:proofErr w:type="spellEnd"/>
      <w:r w:rsidRPr="00D3386E">
        <w:rPr>
          <w:sz w:val="24"/>
          <w:szCs w:val="24"/>
        </w:rPr>
        <w:t xml:space="preserve">, egy anya gyermeke születése pillanatában sem tud nem dönteni: gondjaiba veszi vagy eldobja a csecsemőt, ugyanúgy </w:t>
      </w:r>
      <w:proofErr w:type="gramStart"/>
      <w:r w:rsidRPr="00D3386E">
        <w:rPr>
          <w:sz w:val="24"/>
          <w:szCs w:val="24"/>
        </w:rPr>
        <w:t>ránk</w:t>
      </w:r>
      <w:proofErr w:type="gramEnd"/>
      <w:r w:rsidRPr="00D3386E">
        <w:rPr>
          <w:sz w:val="24"/>
          <w:szCs w:val="24"/>
        </w:rPr>
        <w:t xml:space="preserve"> mint sebezhető és sebezni tudó hús-vér egyénekre is egy kikerülhetetlen válaszkényszer nehezedik.</w:t>
      </w:r>
    </w:p>
    <w:p w14:paraId="0B8ADDD1" w14:textId="77777777" w:rsidR="00D3386E" w:rsidRPr="00D3386E" w:rsidRDefault="00D3386E" w:rsidP="00D3386E">
      <w:pPr>
        <w:rPr>
          <w:sz w:val="24"/>
          <w:szCs w:val="24"/>
        </w:rPr>
      </w:pPr>
      <w:r w:rsidRPr="00D3386E">
        <w:rPr>
          <w:sz w:val="24"/>
          <w:szCs w:val="24"/>
        </w:rPr>
        <w:t xml:space="preserve">Ez a </w:t>
      </w:r>
      <w:proofErr w:type="spellStart"/>
      <w:r w:rsidRPr="00D3386E">
        <w:rPr>
          <w:sz w:val="24"/>
          <w:szCs w:val="24"/>
        </w:rPr>
        <w:t>cavarerói</w:t>
      </w:r>
      <w:proofErr w:type="spellEnd"/>
      <w:r w:rsidRPr="00D3386E">
        <w:rPr>
          <w:sz w:val="24"/>
          <w:szCs w:val="24"/>
        </w:rPr>
        <w:t xml:space="preserve"> „erőszakmentes”, általa „</w:t>
      </w:r>
      <w:proofErr w:type="spellStart"/>
      <w:proofErr w:type="gramStart"/>
      <w:r w:rsidRPr="00D3386E">
        <w:rPr>
          <w:sz w:val="24"/>
          <w:szCs w:val="24"/>
        </w:rPr>
        <w:t>poszturális</w:t>
      </w:r>
      <w:proofErr w:type="spellEnd"/>
      <w:r w:rsidRPr="00D3386E">
        <w:rPr>
          <w:sz w:val="24"/>
          <w:szCs w:val="24"/>
        </w:rPr>
        <w:t>”-</w:t>
      </w:r>
      <w:proofErr w:type="spellStart"/>
      <w:proofErr w:type="gramEnd"/>
      <w:r w:rsidRPr="00D3386E">
        <w:rPr>
          <w:sz w:val="24"/>
          <w:szCs w:val="24"/>
        </w:rPr>
        <w:t>nak</w:t>
      </w:r>
      <w:proofErr w:type="spellEnd"/>
      <w:r w:rsidRPr="00D3386E">
        <w:rPr>
          <w:sz w:val="24"/>
          <w:szCs w:val="24"/>
        </w:rPr>
        <w:t xml:space="preserve"> nevezett etika alapgondolata. Könyvünk szerzői erről, egy ilyen etikáról gondolkodnak, követve és vitatva </w:t>
      </w:r>
      <w:proofErr w:type="spellStart"/>
      <w:r w:rsidRPr="00D3386E">
        <w:rPr>
          <w:sz w:val="24"/>
          <w:szCs w:val="24"/>
        </w:rPr>
        <w:t>Cavarero</w:t>
      </w:r>
      <w:proofErr w:type="spellEnd"/>
      <w:r w:rsidRPr="00D3386E">
        <w:rPr>
          <w:sz w:val="24"/>
          <w:szCs w:val="24"/>
        </w:rPr>
        <w:t xml:space="preserve"> ezzel kapcsolatos vagy ehhez kapcsolódó gondolatait. </w:t>
      </w:r>
    </w:p>
    <w:p w14:paraId="696C4B54" w14:textId="77777777" w:rsidR="00B363A9" w:rsidRPr="00465715" w:rsidRDefault="00B363A9">
      <w:pPr>
        <w:rPr>
          <w:sz w:val="24"/>
          <w:szCs w:val="24"/>
        </w:rPr>
      </w:pPr>
    </w:p>
    <w:p w14:paraId="7A92D362" w14:textId="77777777" w:rsidR="00465715" w:rsidRPr="00465715" w:rsidRDefault="00465715">
      <w:pPr>
        <w:rPr>
          <w:b/>
          <w:sz w:val="24"/>
          <w:szCs w:val="24"/>
        </w:rPr>
      </w:pPr>
      <w:r w:rsidRPr="00465715">
        <w:rPr>
          <w:b/>
          <w:sz w:val="24"/>
          <w:szCs w:val="24"/>
        </w:rPr>
        <w:t>Ajánlott olvasmányok:</w:t>
      </w:r>
    </w:p>
    <w:p w14:paraId="6DC44D83" w14:textId="77777777" w:rsidR="00465715" w:rsidRPr="00C9145D" w:rsidRDefault="00000000" w:rsidP="00C9145D">
      <w:pPr>
        <w:pStyle w:val="Listaszerbekezds"/>
        <w:numPr>
          <w:ilvl w:val="0"/>
          <w:numId w:val="1"/>
        </w:numPr>
        <w:rPr>
          <w:rStyle w:val="Ershivatkozs"/>
        </w:rPr>
      </w:pPr>
      <w:hyperlink r:id="rId10" w:history="1">
        <w:proofErr w:type="spellStart"/>
        <w:r w:rsidR="00465715" w:rsidRPr="00C9145D">
          <w:rPr>
            <w:rStyle w:val="Ershivatkozs"/>
          </w:rPr>
          <w:t>Cavarero</w:t>
        </w:r>
        <w:proofErr w:type="spellEnd"/>
        <w:r w:rsidR="00C9145D" w:rsidRPr="00C9145D">
          <w:rPr>
            <w:rStyle w:val="Ershivatkozs"/>
          </w:rPr>
          <w:t xml:space="preserve">, </w:t>
        </w:r>
        <w:proofErr w:type="spellStart"/>
        <w:r w:rsidR="00C9145D" w:rsidRPr="00C9145D">
          <w:rPr>
            <w:rStyle w:val="Ershivatkozs"/>
          </w:rPr>
          <w:t>Adriana</w:t>
        </w:r>
        <w:proofErr w:type="spellEnd"/>
        <w:r w:rsidR="00465715" w:rsidRPr="00C9145D">
          <w:rPr>
            <w:rStyle w:val="Ershivatkozs"/>
          </w:rPr>
          <w:t xml:space="preserve">: </w:t>
        </w:r>
        <w:proofErr w:type="spellStart"/>
        <w:r w:rsidR="00465715" w:rsidRPr="00C9145D">
          <w:rPr>
            <w:rStyle w:val="Ershivatkozs"/>
          </w:rPr>
          <w:t>Inclinations</w:t>
        </w:r>
        <w:proofErr w:type="spellEnd"/>
        <w:r w:rsidR="00465715" w:rsidRPr="00C9145D">
          <w:rPr>
            <w:rStyle w:val="Ershivatkozs"/>
          </w:rPr>
          <w:t xml:space="preserve">. A </w:t>
        </w:r>
        <w:proofErr w:type="spellStart"/>
        <w:r w:rsidR="00465715" w:rsidRPr="00C9145D">
          <w:rPr>
            <w:rStyle w:val="Ershivatkozs"/>
          </w:rPr>
          <w:t>Critique</w:t>
        </w:r>
        <w:proofErr w:type="spellEnd"/>
        <w:r w:rsidR="00465715" w:rsidRPr="00C9145D">
          <w:rPr>
            <w:rStyle w:val="Ershivatkozs"/>
          </w:rPr>
          <w:t xml:space="preserve"> of </w:t>
        </w:r>
        <w:proofErr w:type="spellStart"/>
        <w:r w:rsidR="00465715" w:rsidRPr="00C9145D">
          <w:rPr>
            <w:rStyle w:val="Ershivatkozs"/>
          </w:rPr>
          <w:t>Rectitude</w:t>
        </w:r>
        <w:proofErr w:type="spellEnd"/>
      </w:hyperlink>
      <w:r w:rsidR="00465715" w:rsidRPr="00C9145D">
        <w:rPr>
          <w:rStyle w:val="Ershivatkozs"/>
        </w:rPr>
        <w:t>. (Online könyvtárunkból letölthető.)</w:t>
      </w:r>
    </w:p>
    <w:p w14:paraId="1EDE7E9F" w14:textId="77777777" w:rsidR="00465715" w:rsidRPr="00C9145D" w:rsidRDefault="00000000" w:rsidP="00C9145D">
      <w:pPr>
        <w:pStyle w:val="Listaszerbekezds"/>
        <w:numPr>
          <w:ilvl w:val="0"/>
          <w:numId w:val="1"/>
        </w:numPr>
        <w:rPr>
          <w:rStyle w:val="Ershivatkozs"/>
        </w:rPr>
      </w:pPr>
      <w:hyperlink r:id="rId11" w:history="1">
        <w:r w:rsidR="00465715" w:rsidRPr="00C9145D">
          <w:rPr>
            <w:rStyle w:val="Ershivatkozs"/>
          </w:rPr>
          <w:t>Butler</w:t>
        </w:r>
        <w:r w:rsidR="00C9145D" w:rsidRPr="00C9145D">
          <w:rPr>
            <w:rStyle w:val="Ershivatkozs"/>
          </w:rPr>
          <w:t xml:space="preserve">, </w:t>
        </w:r>
        <w:proofErr w:type="spellStart"/>
        <w:r w:rsidR="00C9145D" w:rsidRPr="00C9145D">
          <w:rPr>
            <w:rStyle w:val="Ershivatkozs"/>
          </w:rPr>
          <w:t>Judith</w:t>
        </w:r>
        <w:proofErr w:type="spellEnd"/>
        <w:r w:rsidR="00C9145D" w:rsidRPr="00C9145D">
          <w:rPr>
            <w:rStyle w:val="Ershivatkozs"/>
          </w:rPr>
          <w:t xml:space="preserve">: </w:t>
        </w:r>
        <w:proofErr w:type="spellStart"/>
        <w:r w:rsidR="00C9145D" w:rsidRPr="00C9145D">
          <w:rPr>
            <w:rStyle w:val="Ershivatkozs"/>
          </w:rPr>
          <w:t>Frames</w:t>
        </w:r>
        <w:proofErr w:type="spellEnd"/>
        <w:r w:rsidR="00C9145D" w:rsidRPr="00C9145D">
          <w:rPr>
            <w:rStyle w:val="Ershivatkozs"/>
          </w:rPr>
          <w:t xml:space="preserve"> of </w:t>
        </w:r>
        <w:proofErr w:type="spellStart"/>
        <w:r w:rsidR="00C9145D" w:rsidRPr="00C9145D">
          <w:rPr>
            <w:rStyle w:val="Ershivatkozs"/>
          </w:rPr>
          <w:t>war</w:t>
        </w:r>
        <w:proofErr w:type="spellEnd"/>
        <w:r w:rsidR="00C9145D" w:rsidRPr="00C9145D">
          <w:rPr>
            <w:rStyle w:val="Ershivatkozs"/>
          </w:rPr>
          <w:t xml:space="preserve">. </w:t>
        </w:r>
        <w:proofErr w:type="spellStart"/>
        <w:r w:rsidR="00C9145D" w:rsidRPr="00C9145D">
          <w:rPr>
            <w:rStyle w:val="Ershivatkozs"/>
          </w:rPr>
          <w:t>When</w:t>
        </w:r>
        <w:proofErr w:type="spellEnd"/>
        <w:r w:rsidR="00C9145D" w:rsidRPr="00C9145D">
          <w:rPr>
            <w:rStyle w:val="Ershivatkozs"/>
          </w:rPr>
          <w:t xml:space="preserve"> is Life </w:t>
        </w:r>
        <w:proofErr w:type="spellStart"/>
        <w:r w:rsidR="00C9145D" w:rsidRPr="00C9145D">
          <w:rPr>
            <w:rStyle w:val="Ershivatkozs"/>
          </w:rPr>
          <w:t>G</w:t>
        </w:r>
        <w:r w:rsidR="00465715" w:rsidRPr="00C9145D">
          <w:rPr>
            <w:rStyle w:val="Ershivatkozs"/>
          </w:rPr>
          <w:t>rievable</w:t>
        </w:r>
        <w:proofErr w:type="spellEnd"/>
        <w:r w:rsidR="00465715" w:rsidRPr="00C9145D">
          <w:rPr>
            <w:rStyle w:val="Ershivatkozs"/>
          </w:rPr>
          <w:t>? </w:t>
        </w:r>
      </w:hyperlink>
      <w:r w:rsidR="00465715" w:rsidRPr="00C9145D">
        <w:rPr>
          <w:rStyle w:val="Ershivatkozs"/>
        </w:rPr>
        <w:t>(Könyvtárunkban kölcsönözhető.)</w:t>
      </w:r>
    </w:p>
    <w:p w14:paraId="58AC601E" w14:textId="77777777" w:rsidR="00465715" w:rsidRPr="00C9145D" w:rsidRDefault="00000000" w:rsidP="00C9145D">
      <w:pPr>
        <w:pStyle w:val="Listaszerbekezds"/>
        <w:numPr>
          <w:ilvl w:val="0"/>
          <w:numId w:val="1"/>
        </w:numPr>
        <w:rPr>
          <w:rStyle w:val="Ershivatkozs"/>
        </w:rPr>
      </w:pPr>
      <w:hyperlink r:id="rId12" w:history="1">
        <w:r w:rsidR="00465715" w:rsidRPr="00C9145D">
          <w:rPr>
            <w:rStyle w:val="Ershivatkozs"/>
          </w:rPr>
          <w:t xml:space="preserve">Máté-Tóth András: Sebzett testek, sebzett identitás: </w:t>
        </w:r>
        <w:proofErr w:type="spellStart"/>
        <w:r w:rsidR="00465715" w:rsidRPr="00C9145D">
          <w:rPr>
            <w:rStyle w:val="Ershivatkozs"/>
          </w:rPr>
          <w:t>Judith</w:t>
        </w:r>
        <w:proofErr w:type="spellEnd"/>
        <w:r w:rsidR="00465715" w:rsidRPr="00C9145D">
          <w:rPr>
            <w:rStyle w:val="Ershivatkozs"/>
          </w:rPr>
          <w:t xml:space="preserve"> Butler testfilozófiája és Kelet-Közép-Európa kollektív identitása</w:t>
        </w:r>
      </w:hyperlink>
      <w:r w:rsidR="00465715" w:rsidRPr="00C9145D">
        <w:rPr>
          <w:rStyle w:val="Ershivatkozs"/>
        </w:rPr>
        <w:t>.</w:t>
      </w:r>
    </w:p>
    <w:p w14:paraId="67F04E3D" w14:textId="77777777" w:rsidR="00465715" w:rsidRPr="00C9145D" w:rsidRDefault="00000000" w:rsidP="00C9145D">
      <w:pPr>
        <w:pStyle w:val="Listaszerbekezds"/>
        <w:numPr>
          <w:ilvl w:val="0"/>
          <w:numId w:val="1"/>
        </w:numPr>
        <w:rPr>
          <w:rStyle w:val="Ershivatkozs"/>
        </w:rPr>
      </w:pPr>
      <w:hyperlink r:id="rId13" w:history="1">
        <w:proofErr w:type="spellStart"/>
        <w:r w:rsidR="00465715" w:rsidRPr="00C9145D">
          <w:rPr>
            <w:rStyle w:val="Ershivatkozs"/>
          </w:rPr>
          <w:t>Celikates</w:t>
        </w:r>
        <w:proofErr w:type="spellEnd"/>
        <w:r w:rsidR="00C9145D" w:rsidRPr="00C9145D">
          <w:rPr>
            <w:rStyle w:val="Ershivatkozs"/>
          </w:rPr>
          <w:t>, Robin</w:t>
        </w:r>
        <w:r w:rsidR="00465715" w:rsidRPr="00C9145D">
          <w:rPr>
            <w:rStyle w:val="Ershivatkozs"/>
          </w:rPr>
          <w:t>: „</w:t>
        </w:r>
        <w:proofErr w:type="spellStart"/>
        <w:r w:rsidR="00465715" w:rsidRPr="00C9145D">
          <w:rPr>
            <w:rStyle w:val="Ershivatkozs"/>
          </w:rPr>
          <w:t>Orrorismo</w:t>
        </w:r>
        <w:proofErr w:type="spellEnd"/>
        <w:r w:rsidR="00465715" w:rsidRPr="00C9145D">
          <w:rPr>
            <w:rStyle w:val="Ershivatkozs"/>
          </w:rPr>
          <w:t xml:space="preserve">”. </w:t>
        </w:r>
        <w:proofErr w:type="spellStart"/>
        <w:r w:rsidR="00465715" w:rsidRPr="00C9145D">
          <w:rPr>
            <w:rStyle w:val="Ershivatkozs"/>
          </w:rPr>
          <w:t>Bilder</w:t>
        </w:r>
        <w:proofErr w:type="spellEnd"/>
        <w:r w:rsidR="00465715" w:rsidRPr="00C9145D">
          <w:rPr>
            <w:rStyle w:val="Ershivatkozs"/>
          </w:rPr>
          <w:t xml:space="preserve">, </w:t>
        </w:r>
        <w:proofErr w:type="spellStart"/>
        <w:r w:rsidR="00465715" w:rsidRPr="00C9145D">
          <w:rPr>
            <w:rStyle w:val="Ershivatkozs"/>
          </w:rPr>
          <w:t>die</w:t>
        </w:r>
        <w:proofErr w:type="spellEnd"/>
        <w:r w:rsidR="00465715" w:rsidRPr="00C9145D">
          <w:rPr>
            <w:rStyle w:val="Ershivatkozs"/>
          </w:rPr>
          <w:t xml:space="preserve"> </w:t>
        </w:r>
        <w:proofErr w:type="spellStart"/>
        <w:r w:rsidR="00465715" w:rsidRPr="00C9145D">
          <w:rPr>
            <w:rStyle w:val="Ershivatkozs"/>
          </w:rPr>
          <w:t>das</w:t>
        </w:r>
        <w:proofErr w:type="spellEnd"/>
        <w:r w:rsidR="00465715" w:rsidRPr="00C9145D">
          <w:rPr>
            <w:rStyle w:val="Ershivatkozs"/>
          </w:rPr>
          <w:t xml:space="preserve"> </w:t>
        </w:r>
        <w:proofErr w:type="spellStart"/>
        <w:r w:rsidR="00465715" w:rsidRPr="00C9145D">
          <w:rPr>
            <w:rStyle w:val="Ershivatkozs"/>
          </w:rPr>
          <w:t>Fürchten</w:t>
        </w:r>
        <w:proofErr w:type="spellEnd"/>
        <w:r w:rsidR="00465715" w:rsidRPr="00C9145D">
          <w:rPr>
            <w:rStyle w:val="Ershivatkozs"/>
          </w:rPr>
          <w:t xml:space="preserve"> </w:t>
        </w:r>
        <w:proofErr w:type="spellStart"/>
        <w:r w:rsidR="00465715" w:rsidRPr="00C9145D">
          <w:rPr>
            <w:rStyle w:val="Ershivatkozs"/>
          </w:rPr>
          <w:t>lehren</w:t>
        </w:r>
        <w:proofErr w:type="spellEnd"/>
        <w:r w:rsidR="00465715" w:rsidRPr="00C9145D">
          <w:rPr>
            <w:rStyle w:val="Ershivatkozs"/>
          </w:rPr>
          <w:t xml:space="preserve">. </w:t>
        </w:r>
        <w:proofErr w:type="spellStart"/>
        <w:r w:rsidR="00465715" w:rsidRPr="00C9145D">
          <w:rPr>
            <w:rStyle w:val="Ershivatkozs"/>
          </w:rPr>
          <w:t>Über</w:t>
        </w:r>
        <w:proofErr w:type="spellEnd"/>
        <w:r w:rsidR="00465715" w:rsidRPr="00C9145D">
          <w:rPr>
            <w:rStyle w:val="Ershivatkozs"/>
          </w:rPr>
          <w:t xml:space="preserve"> </w:t>
        </w:r>
        <w:proofErr w:type="spellStart"/>
        <w:r w:rsidR="00465715" w:rsidRPr="00C9145D">
          <w:rPr>
            <w:rStyle w:val="Ershivatkozs"/>
          </w:rPr>
          <w:t>Horrorism</w:t>
        </w:r>
        <w:proofErr w:type="spellEnd"/>
        <w:r w:rsidR="00465715" w:rsidRPr="00C9145D">
          <w:rPr>
            <w:rStyle w:val="Ershivatkozs"/>
          </w:rPr>
          <w:t xml:space="preserve">, </w:t>
        </w:r>
        <w:proofErr w:type="spellStart"/>
        <w:r w:rsidR="00465715" w:rsidRPr="00C9145D">
          <w:rPr>
            <w:rStyle w:val="Ershivatkozs"/>
          </w:rPr>
          <w:t>or</w:t>
        </w:r>
        <w:proofErr w:type="spellEnd"/>
        <w:r w:rsidR="00465715" w:rsidRPr="00C9145D">
          <w:rPr>
            <w:rStyle w:val="Ershivatkozs"/>
          </w:rPr>
          <w:t xml:space="preserve"> </w:t>
        </w:r>
        <w:proofErr w:type="spellStart"/>
        <w:r w:rsidR="00465715" w:rsidRPr="00C9145D">
          <w:rPr>
            <w:rStyle w:val="Ershivatkozs"/>
          </w:rPr>
          <w:t>On</w:t>
        </w:r>
        <w:proofErr w:type="spellEnd"/>
        <w:r w:rsidR="00465715" w:rsidRPr="00C9145D">
          <w:rPr>
            <w:rStyle w:val="Ershivatkozs"/>
          </w:rPr>
          <w:t xml:space="preserve"> </w:t>
        </w:r>
        <w:proofErr w:type="spellStart"/>
        <w:r w:rsidR="00465715" w:rsidRPr="00C9145D">
          <w:rPr>
            <w:rStyle w:val="Ershivatkozs"/>
          </w:rPr>
          <w:t>Violence</w:t>
        </w:r>
        <w:proofErr w:type="spellEnd"/>
        <w:r w:rsidR="00465715" w:rsidRPr="00C9145D">
          <w:rPr>
            <w:rStyle w:val="Ershivatkozs"/>
          </w:rPr>
          <w:t xml:space="preserve"> </w:t>
        </w:r>
        <w:proofErr w:type="spellStart"/>
        <w:r w:rsidR="00465715" w:rsidRPr="00C9145D">
          <w:rPr>
            <w:rStyle w:val="Ershivatkozs"/>
          </w:rPr>
          <w:t>against</w:t>
        </w:r>
        <w:proofErr w:type="spellEnd"/>
        <w:r w:rsidR="00465715" w:rsidRPr="00C9145D">
          <w:rPr>
            <w:rStyle w:val="Ershivatkozs"/>
          </w:rPr>
          <w:t xml:space="preserve"> </w:t>
        </w:r>
        <w:proofErr w:type="spellStart"/>
        <w:r w:rsidR="00465715" w:rsidRPr="00C9145D">
          <w:rPr>
            <w:rStyle w:val="Ershivatkozs"/>
          </w:rPr>
          <w:t>the</w:t>
        </w:r>
        <w:proofErr w:type="spellEnd"/>
        <w:r w:rsidR="00465715" w:rsidRPr="00C9145D">
          <w:rPr>
            <w:rStyle w:val="Ershivatkozs"/>
          </w:rPr>
          <w:t xml:space="preserve"> </w:t>
        </w:r>
        <w:proofErr w:type="spellStart"/>
        <w:r w:rsidR="00465715" w:rsidRPr="00C9145D">
          <w:rPr>
            <w:rStyle w:val="Ershivatkozs"/>
          </w:rPr>
          <w:t>Helpless</w:t>
        </w:r>
        <w:proofErr w:type="spellEnd"/>
        <w:r w:rsidR="00465715" w:rsidRPr="00C9145D">
          <w:rPr>
            <w:rStyle w:val="Ershivatkozs"/>
          </w:rPr>
          <w:t xml:space="preserve"> von </w:t>
        </w:r>
        <w:proofErr w:type="spellStart"/>
        <w:r w:rsidR="00465715" w:rsidRPr="00C9145D">
          <w:rPr>
            <w:rStyle w:val="Ershivatkozs"/>
          </w:rPr>
          <w:t>Adriana</w:t>
        </w:r>
        <w:proofErr w:type="spellEnd"/>
        <w:r w:rsidR="00465715" w:rsidRPr="00C9145D">
          <w:rPr>
            <w:rStyle w:val="Ershivatkozs"/>
          </w:rPr>
          <w:t xml:space="preserve"> </w:t>
        </w:r>
        <w:proofErr w:type="spellStart"/>
        <w:r w:rsidR="00465715" w:rsidRPr="00C9145D">
          <w:rPr>
            <w:rStyle w:val="Ershivatkozs"/>
          </w:rPr>
          <w:t>Cavarero</w:t>
        </w:r>
        <w:proofErr w:type="spellEnd"/>
      </w:hyperlink>
      <w:r w:rsidR="00465715" w:rsidRPr="00C9145D">
        <w:rPr>
          <w:rStyle w:val="Ershivatkozs"/>
        </w:rPr>
        <w:t>.</w:t>
      </w:r>
    </w:p>
    <w:p w14:paraId="08F67738" w14:textId="77777777" w:rsidR="00465715" w:rsidRPr="00465715" w:rsidRDefault="00465715">
      <w:pPr>
        <w:rPr>
          <w:sz w:val="24"/>
          <w:szCs w:val="24"/>
        </w:rPr>
      </w:pPr>
    </w:p>
    <w:sectPr w:rsidR="00465715" w:rsidRPr="0046571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C9573B"/>
    <w:multiLevelType w:val="hybridMultilevel"/>
    <w:tmpl w:val="8E642652"/>
    <w:lvl w:ilvl="0" w:tplc="040E000D">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16cid:durableId="11218028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386E"/>
    <w:rsid w:val="00087285"/>
    <w:rsid w:val="00135933"/>
    <w:rsid w:val="00282BD4"/>
    <w:rsid w:val="00465715"/>
    <w:rsid w:val="004662E5"/>
    <w:rsid w:val="006E4CD5"/>
    <w:rsid w:val="00A10ACF"/>
    <w:rsid w:val="00A63607"/>
    <w:rsid w:val="00B363A9"/>
    <w:rsid w:val="00B51391"/>
    <w:rsid w:val="00C63BF8"/>
    <w:rsid w:val="00C6447D"/>
    <w:rsid w:val="00C9145D"/>
    <w:rsid w:val="00D3386E"/>
    <w:rsid w:val="00FD58FE"/>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6E97C"/>
  <w15:chartTrackingRefBased/>
  <w15:docId w15:val="{CC15DF38-EA96-4AC4-9CE9-FCD7FF4E9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style>
  <w:style w:type="paragraph" w:styleId="Cmsor1">
    <w:name w:val="heading 1"/>
    <w:basedOn w:val="Norml"/>
    <w:next w:val="Norml"/>
    <w:link w:val="Cmsor1Char"/>
    <w:uiPriority w:val="9"/>
    <w:qFormat/>
    <w:rsid w:val="0008728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NormlWeb">
    <w:name w:val="Normal (Web)"/>
    <w:basedOn w:val="Norml"/>
    <w:uiPriority w:val="99"/>
    <w:semiHidden/>
    <w:unhideWhenUsed/>
    <w:rsid w:val="00D3386E"/>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Hiperhivatkozs">
    <w:name w:val="Hyperlink"/>
    <w:basedOn w:val="Bekezdsalapbettpusa"/>
    <w:uiPriority w:val="99"/>
    <w:unhideWhenUsed/>
    <w:rsid w:val="00D3386E"/>
    <w:rPr>
      <w:color w:val="0000FF"/>
      <w:u w:val="single"/>
    </w:rPr>
  </w:style>
  <w:style w:type="character" w:customStyle="1" w:styleId="Cmsor1Char">
    <w:name w:val="Címsor 1 Char"/>
    <w:basedOn w:val="Bekezdsalapbettpusa"/>
    <w:link w:val="Cmsor1"/>
    <w:uiPriority w:val="9"/>
    <w:rsid w:val="00087285"/>
    <w:rPr>
      <w:rFonts w:asciiTheme="majorHAnsi" w:eastAsiaTheme="majorEastAsia" w:hAnsiTheme="majorHAnsi" w:cstheme="majorBidi"/>
      <w:color w:val="2E74B5" w:themeColor="accent1" w:themeShade="BF"/>
      <w:sz w:val="32"/>
      <w:szCs w:val="32"/>
    </w:rPr>
  </w:style>
  <w:style w:type="paragraph" w:styleId="Listaszerbekezds">
    <w:name w:val="List Paragraph"/>
    <w:basedOn w:val="Norml"/>
    <w:uiPriority w:val="34"/>
    <w:qFormat/>
    <w:rsid w:val="00C9145D"/>
    <w:pPr>
      <w:ind w:left="720"/>
      <w:contextualSpacing/>
    </w:pPr>
  </w:style>
  <w:style w:type="character" w:styleId="Ershivatkozs">
    <w:name w:val="Intense Reference"/>
    <w:basedOn w:val="Bekezdsalapbettpusa"/>
    <w:uiPriority w:val="32"/>
    <w:qFormat/>
    <w:rsid w:val="00C9145D"/>
    <w:rPr>
      <w:b/>
      <w:bCs/>
      <w:smallCaps/>
      <w:color w:val="5B9BD5" w:themeColor="accent1"/>
      <w:spacing w:val="5"/>
    </w:rPr>
  </w:style>
  <w:style w:type="character" w:styleId="Finomhivatkozs">
    <w:name w:val="Subtle Reference"/>
    <w:basedOn w:val="Bekezdsalapbettpusa"/>
    <w:uiPriority w:val="31"/>
    <w:qFormat/>
    <w:rsid w:val="00282BD4"/>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345204">
      <w:bodyDiv w:val="1"/>
      <w:marLeft w:val="0"/>
      <w:marRight w:val="0"/>
      <w:marTop w:val="0"/>
      <w:marBottom w:val="0"/>
      <w:divBdr>
        <w:top w:val="none" w:sz="0" w:space="0" w:color="auto"/>
        <w:left w:val="none" w:sz="0" w:space="0" w:color="auto"/>
        <w:bottom w:val="none" w:sz="0" w:space="0" w:color="auto"/>
        <w:right w:val="none" w:sz="0" w:space="0" w:color="auto"/>
      </w:divBdr>
    </w:div>
    <w:div w:id="1556308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aman.fszek.hu/WebPac/CorvinaWeb?action=onelong&amp;showtype=longlong&amp;recnum=541120&amp;pos=1" TargetMode="External"/><Relationship Id="rId13" Type="http://schemas.openxmlformats.org/officeDocument/2006/relationships/hyperlink" Target="https://www.cargo-film.de/heft/1/buch/theorie/orrorismo-bilder-die-das-furchten-lehren/" TargetMode="External"/><Relationship Id="rId3" Type="http://schemas.openxmlformats.org/officeDocument/2006/relationships/settings" Target="settings.xml"/><Relationship Id="rId7" Type="http://schemas.openxmlformats.org/officeDocument/2006/relationships/hyperlink" Target="https://saman.fszek.hu/WebPac/CorvinaWeb?action=onelong&amp;showtype=longlong&amp;recnum=672127&amp;pos=3" TargetMode="External"/><Relationship Id="rId12" Type="http://schemas.openxmlformats.org/officeDocument/2006/relationships/hyperlink" Target="https://saman.fszek.hu/WebPac/CorvinaWeb?action=onelong&amp;showtype=longlong&amp;recnum=1280527&amp;pos=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aman.fszek.hu/WebPac/CorvinaWeb?action=onelong&amp;showtype=longlong&amp;recnum=841483&amp;pos=1" TargetMode="External"/><Relationship Id="rId11" Type="http://schemas.openxmlformats.org/officeDocument/2006/relationships/hyperlink" Target="https://saman.fszek.hu/WebPac/CorvinaWeb?action=onelong&amp;showtype=longlong&amp;recnum=1266235&amp;pos=1" TargetMode="External"/><Relationship Id="rId5" Type="http://schemas.openxmlformats.org/officeDocument/2006/relationships/hyperlink" Target="https://saman.fszek.hu/WebPac/CorvinaWeb?action=onelong&amp;showtype=longlong&amp;recnum=1350168&amp;pos=1" TargetMode="External"/><Relationship Id="rId15" Type="http://schemas.openxmlformats.org/officeDocument/2006/relationships/theme" Target="theme/theme1.xml"/><Relationship Id="rId10" Type="http://schemas.openxmlformats.org/officeDocument/2006/relationships/hyperlink" Target="https://books.google.hu/books/about/Inclinations.html?id=8hwmDQAAQBAJ&amp;redir_esc=y" TargetMode="External"/><Relationship Id="rId4" Type="http://schemas.openxmlformats.org/officeDocument/2006/relationships/webSettings" Target="webSettings.xml"/><Relationship Id="rId9" Type="http://schemas.openxmlformats.org/officeDocument/2006/relationships/hyperlink" Target="https://commons.wikimedia.org/wiki/File:Medusa-Caravaggio_%28Uffizi%29.jpg" TargetMode="External"/><Relationship Id="rId1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3</Pages>
  <Words>1223</Words>
  <Characters>8441</Characters>
  <Application>Microsoft Office Word</Application>
  <DocSecurity>0</DocSecurity>
  <Lines>70</Lines>
  <Paragraphs>19</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9645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Koroncai András</dc:creator>
  <cp:keywords/>
  <dc:description/>
  <cp:lastModifiedBy>KO</cp:lastModifiedBy>
  <cp:revision>5</cp:revision>
  <dcterms:created xsi:type="dcterms:W3CDTF">2022-09-20T08:22:00Z</dcterms:created>
  <dcterms:modified xsi:type="dcterms:W3CDTF">2023-04-12T07:47:00Z</dcterms:modified>
</cp:coreProperties>
</file>